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37A" w:rsidRPr="00F72AFB" w:rsidRDefault="0068637A" w:rsidP="0068637A">
      <w:pPr>
        <w:tabs>
          <w:tab w:val="left" w:pos="567"/>
          <w:tab w:val="left" w:pos="709"/>
        </w:tabs>
        <w:ind w:firstLine="567"/>
        <w:jc w:val="center"/>
        <w:rPr>
          <w:sz w:val="25"/>
          <w:szCs w:val="25"/>
        </w:rPr>
      </w:pPr>
      <w:r w:rsidRPr="00F72AFB">
        <w:rPr>
          <w:sz w:val="25"/>
          <w:szCs w:val="25"/>
        </w:rPr>
        <w:t xml:space="preserve">Заключение № </w:t>
      </w:r>
      <w:r w:rsidR="00F54D8C">
        <w:rPr>
          <w:sz w:val="25"/>
          <w:szCs w:val="25"/>
        </w:rPr>
        <w:t>42</w:t>
      </w:r>
      <w:r w:rsidRPr="00F72AFB">
        <w:rPr>
          <w:sz w:val="25"/>
          <w:szCs w:val="25"/>
        </w:rPr>
        <w:t>/Д</w:t>
      </w:r>
    </w:p>
    <w:p w:rsidR="0068637A" w:rsidRPr="00F72AFB" w:rsidRDefault="0068637A" w:rsidP="0068637A">
      <w:pPr>
        <w:pStyle w:val="a"/>
        <w:numPr>
          <w:ilvl w:val="0"/>
          <w:numId w:val="0"/>
        </w:numPr>
        <w:jc w:val="center"/>
        <w:rPr>
          <w:sz w:val="25"/>
          <w:szCs w:val="25"/>
        </w:rPr>
      </w:pPr>
      <w:r w:rsidRPr="00F72AFB">
        <w:rPr>
          <w:sz w:val="25"/>
          <w:szCs w:val="25"/>
        </w:rPr>
        <w:t xml:space="preserve">на проект решения Думы города Пыть-Яха «О внесении изменений в решение Думы города Пыть-Яха от 30.04.2020 № 317 «Об утверждении условий приватизации имущества, находящегося в собственности муниципального образования городской округ </w:t>
      </w:r>
    </w:p>
    <w:p w:rsidR="0068637A" w:rsidRPr="00F72AFB" w:rsidRDefault="0068637A" w:rsidP="0068637A">
      <w:pPr>
        <w:pStyle w:val="a"/>
        <w:numPr>
          <w:ilvl w:val="0"/>
          <w:numId w:val="0"/>
        </w:numPr>
        <w:jc w:val="center"/>
        <w:rPr>
          <w:sz w:val="25"/>
          <w:szCs w:val="25"/>
        </w:rPr>
      </w:pPr>
      <w:r w:rsidRPr="00F72AFB">
        <w:rPr>
          <w:sz w:val="25"/>
          <w:szCs w:val="25"/>
        </w:rPr>
        <w:t>город Пыть-Ях, на 2020 год» (в ред. от 19.08.2020 № 345, от 29.09.2020 № 354)</w:t>
      </w:r>
    </w:p>
    <w:p w:rsidR="0068637A" w:rsidRPr="00F72AFB" w:rsidRDefault="0068637A" w:rsidP="0068637A">
      <w:pPr>
        <w:tabs>
          <w:tab w:val="left" w:pos="567"/>
        </w:tabs>
        <w:ind w:firstLine="567"/>
        <w:jc w:val="both"/>
        <w:rPr>
          <w:sz w:val="25"/>
          <w:szCs w:val="25"/>
        </w:rPr>
      </w:pPr>
    </w:p>
    <w:p w:rsidR="0068637A" w:rsidRPr="00F72AFB" w:rsidRDefault="0068637A" w:rsidP="0068637A">
      <w:pPr>
        <w:tabs>
          <w:tab w:val="left" w:pos="567"/>
        </w:tabs>
        <w:jc w:val="both"/>
        <w:rPr>
          <w:sz w:val="25"/>
          <w:szCs w:val="25"/>
        </w:rPr>
      </w:pPr>
      <w:r w:rsidRPr="00F72AFB">
        <w:rPr>
          <w:sz w:val="25"/>
          <w:szCs w:val="25"/>
        </w:rPr>
        <w:t xml:space="preserve">г. Пыть-Ях                                                                                                                      </w:t>
      </w:r>
      <w:r w:rsidR="00F54D8C">
        <w:rPr>
          <w:sz w:val="25"/>
          <w:szCs w:val="25"/>
        </w:rPr>
        <w:t>22</w:t>
      </w:r>
      <w:r w:rsidRPr="00F72AFB">
        <w:rPr>
          <w:sz w:val="25"/>
          <w:szCs w:val="25"/>
        </w:rPr>
        <w:t>.12.2020</w:t>
      </w:r>
    </w:p>
    <w:p w:rsidR="0068637A" w:rsidRPr="00F72AFB" w:rsidRDefault="0068637A" w:rsidP="0068637A">
      <w:pPr>
        <w:tabs>
          <w:tab w:val="left" w:pos="567"/>
        </w:tabs>
        <w:ind w:firstLine="567"/>
        <w:jc w:val="both"/>
        <w:rPr>
          <w:sz w:val="25"/>
          <w:szCs w:val="25"/>
        </w:rPr>
      </w:pPr>
    </w:p>
    <w:p w:rsidR="0068637A" w:rsidRPr="00F72AFB" w:rsidRDefault="0068637A" w:rsidP="0068637A">
      <w:pPr>
        <w:tabs>
          <w:tab w:val="left" w:pos="709"/>
        </w:tabs>
        <w:ind w:firstLine="709"/>
        <w:jc w:val="both"/>
        <w:rPr>
          <w:sz w:val="25"/>
          <w:szCs w:val="25"/>
        </w:rPr>
      </w:pPr>
      <w:r w:rsidRPr="00F72AFB">
        <w:rPr>
          <w:sz w:val="25"/>
          <w:szCs w:val="25"/>
        </w:rPr>
        <w:t>Счетно-контрольной палатой г. Пыть-Яха на основании п.3.1 раздела 3 Плана работы Счетно-контрольной палаты города Пыть-Яха на 2020 год, ст.8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«О внесении изменений в решение Думы города Пыть-Яха от 30.04.2020 № 317 «Об утверждении условий приватизации имущества, находящегося в собственности муниципального образования городской округ город Пыть-Ях, на 2020 год» (в ред. от 19.08.2020 № 345, от 29.09.2020 № 354) (далее – проект решения) на соответствие действующему законодательству.</w:t>
      </w:r>
    </w:p>
    <w:p w:rsidR="0068637A" w:rsidRPr="00F72AFB" w:rsidRDefault="0068637A" w:rsidP="0068637A">
      <w:pPr>
        <w:tabs>
          <w:tab w:val="left" w:pos="709"/>
        </w:tabs>
        <w:ind w:firstLine="709"/>
        <w:jc w:val="both"/>
        <w:rPr>
          <w:sz w:val="25"/>
          <w:szCs w:val="25"/>
        </w:rPr>
      </w:pPr>
    </w:p>
    <w:p w:rsidR="0068637A" w:rsidRPr="00F72AFB" w:rsidRDefault="0068637A" w:rsidP="0068637A">
      <w:pPr>
        <w:ind w:firstLine="709"/>
        <w:jc w:val="both"/>
        <w:rPr>
          <w:sz w:val="25"/>
          <w:szCs w:val="25"/>
        </w:rPr>
      </w:pPr>
      <w:r w:rsidRPr="00F72AFB">
        <w:rPr>
          <w:sz w:val="25"/>
          <w:szCs w:val="25"/>
        </w:rPr>
        <w:t>В ходе проведения экспертизы рассмотрены следующие нормативные правовые акты:</w:t>
      </w:r>
    </w:p>
    <w:p w:rsidR="0068637A" w:rsidRPr="00F72AFB" w:rsidRDefault="0068637A" w:rsidP="006863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 w:rsidRPr="00F72AFB">
        <w:rPr>
          <w:sz w:val="25"/>
          <w:szCs w:val="25"/>
        </w:rPr>
        <w:t xml:space="preserve">Земельный кодекс Российской Федерации (далее – ЗК РФ); </w:t>
      </w:r>
    </w:p>
    <w:p w:rsidR="0068637A" w:rsidRPr="00F72AFB" w:rsidRDefault="0068637A" w:rsidP="006863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 w:rsidRPr="00F72AFB">
        <w:rPr>
          <w:sz w:val="25"/>
          <w:szCs w:val="25"/>
        </w:rPr>
        <w:t xml:space="preserve">Федеральный закон от 06.10.2003 № 131-ФЗ «Об общих принципах организации местного самоуправления в РФ» (далее </w:t>
      </w:r>
      <w:r>
        <w:rPr>
          <w:sz w:val="25"/>
          <w:szCs w:val="25"/>
        </w:rPr>
        <w:t>– Федеральный з</w:t>
      </w:r>
      <w:r w:rsidRPr="00F72AFB">
        <w:rPr>
          <w:sz w:val="25"/>
          <w:szCs w:val="25"/>
        </w:rPr>
        <w:t>акон от 06.10.2003 № 131-ФЗ);</w:t>
      </w:r>
    </w:p>
    <w:p w:rsidR="0068637A" w:rsidRPr="00F72AFB" w:rsidRDefault="0068637A" w:rsidP="006863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 w:rsidRPr="00F72AFB">
        <w:rPr>
          <w:sz w:val="25"/>
          <w:szCs w:val="25"/>
        </w:rPr>
        <w:t xml:space="preserve">Федеральный закон от 21.12.2001 № 178-ФЗ «О приватизации государственного и муниципального имущества» (далее </w:t>
      </w:r>
      <w:r>
        <w:rPr>
          <w:sz w:val="25"/>
          <w:szCs w:val="25"/>
        </w:rPr>
        <w:t>–</w:t>
      </w:r>
      <w:r w:rsidRPr="00F72AFB">
        <w:rPr>
          <w:sz w:val="25"/>
          <w:szCs w:val="25"/>
        </w:rPr>
        <w:t xml:space="preserve"> </w:t>
      </w:r>
      <w:r>
        <w:rPr>
          <w:sz w:val="25"/>
          <w:szCs w:val="25"/>
        </w:rPr>
        <w:t>Федеральный з</w:t>
      </w:r>
      <w:r w:rsidRPr="00F72AFB">
        <w:rPr>
          <w:sz w:val="25"/>
          <w:szCs w:val="25"/>
        </w:rPr>
        <w:t xml:space="preserve">акон от 21.12.2001 № 178-ФЗ); </w:t>
      </w:r>
    </w:p>
    <w:p w:rsidR="0068637A" w:rsidRPr="00F72AFB" w:rsidRDefault="0068637A" w:rsidP="006863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 w:rsidRPr="00F72AFB">
        <w:rPr>
          <w:sz w:val="25"/>
          <w:szCs w:val="25"/>
        </w:rPr>
        <w:t xml:space="preserve">Федеральный закон от 29.07.1998 № 135-ФЗ «Об оценочной деятельности в Российской Федерации» (далее </w:t>
      </w:r>
      <w:r>
        <w:rPr>
          <w:sz w:val="25"/>
          <w:szCs w:val="25"/>
        </w:rPr>
        <w:t>–</w:t>
      </w:r>
      <w:r w:rsidRPr="00F72AFB">
        <w:rPr>
          <w:sz w:val="25"/>
          <w:szCs w:val="25"/>
        </w:rPr>
        <w:t xml:space="preserve"> </w:t>
      </w:r>
      <w:r>
        <w:rPr>
          <w:sz w:val="25"/>
          <w:szCs w:val="25"/>
        </w:rPr>
        <w:t>Федеральный з</w:t>
      </w:r>
      <w:r w:rsidRPr="00F72AFB">
        <w:rPr>
          <w:sz w:val="25"/>
          <w:szCs w:val="25"/>
        </w:rPr>
        <w:t>акон</w:t>
      </w:r>
      <w:r>
        <w:rPr>
          <w:sz w:val="25"/>
          <w:szCs w:val="25"/>
        </w:rPr>
        <w:t xml:space="preserve"> </w:t>
      </w:r>
      <w:r w:rsidRPr="00F72AFB">
        <w:rPr>
          <w:sz w:val="25"/>
          <w:szCs w:val="25"/>
        </w:rPr>
        <w:t>от 29.07.1998 № 135-ФЗ);</w:t>
      </w:r>
    </w:p>
    <w:p w:rsidR="0068637A" w:rsidRDefault="0068637A" w:rsidP="006863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 w:rsidRPr="00F72AFB">
        <w:rPr>
          <w:bCs/>
          <w:sz w:val="25"/>
          <w:szCs w:val="25"/>
        </w:rPr>
        <w:t xml:space="preserve">Федеральный закон </w:t>
      </w:r>
      <w:r w:rsidRPr="00F72AFB">
        <w:rPr>
          <w:sz w:val="25"/>
          <w:szCs w:val="25"/>
        </w:rPr>
        <w:t xml:space="preserve">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</w:t>
      </w:r>
      <w:r>
        <w:rPr>
          <w:sz w:val="25"/>
          <w:szCs w:val="25"/>
        </w:rPr>
        <w:t>Федеральный з</w:t>
      </w:r>
      <w:r w:rsidRPr="00F72AFB">
        <w:rPr>
          <w:sz w:val="25"/>
          <w:szCs w:val="25"/>
        </w:rPr>
        <w:t xml:space="preserve">акон </w:t>
      </w:r>
      <w:r>
        <w:rPr>
          <w:sz w:val="25"/>
          <w:szCs w:val="25"/>
        </w:rPr>
        <w:t xml:space="preserve">от 22.07.2008 </w:t>
      </w:r>
      <w:r w:rsidRPr="00F72AFB">
        <w:rPr>
          <w:sz w:val="25"/>
          <w:szCs w:val="25"/>
        </w:rPr>
        <w:t>№ 159-ФЗ);</w:t>
      </w:r>
    </w:p>
    <w:p w:rsidR="00284B75" w:rsidRDefault="0068637A" w:rsidP="00284B75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8"/>
        <w:jc w:val="both"/>
        <w:rPr>
          <w:sz w:val="25"/>
          <w:szCs w:val="25"/>
        </w:rPr>
      </w:pPr>
      <w:r w:rsidRPr="00B0010E">
        <w:rPr>
          <w:sz w:val="25"/>
          <w:szCs w:val="25"/>
        </w:rPr>
        <w:t>Приказ Минэкономразвития России от 06.10.2016 № 641 «Об утверждении порядка и форм раскрытия информации государственными (муниципальными) унитарными предприятиями и акционерными обществами, обществами с ограниченной ответственностью, акции, доли в уставных капиталах которых находятся в государственной или муниципальной собственности, с момента их включения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имущества»</w:t>
      </w:r>
      <w:r>
        <w:rPr>
          <w:sz w:val="25"/>
          <w:szCs w:val="25"/>
        </w:rPr>
        <w:t xml:space="preserve"> (далее - п</w:t>
      </w:r>
      <w:r w:rsidRPr="00B0010E">
        <w:rPr>
          <w:sz w:val="25"/>
          <w:szCs w:val="25"/>
        </w:rPr>
        <w:t>риказ Минэкономразвития России от 06.10.2016 № 641</w:t>
      </w:r>
      <w:r>
        <w:rPr>
          <w:sz w:val="25"/>
          <w:szCs w:val="25"/>
        </w:rPr>
        <w:t xml:space="preserve">); </w:t>
      </w:r>
    </w:p>
    <w:p w:rsidR="0068637A" w:rsidRDefault="0068637A" w:rsidP="00284B75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8"/>
        <w:jc w:val="both"/>
        <w:rPr>
          <w:sz w:val="25"/>
          <w:szCs w:val="25"/>
        </w:rPr>
      </w:pPr>
      <w:r w:rsidRPr="00284B75">
        <w:rPr>
          <w:sz w:val="25"/>
          <w:szCs w:val="25"/>
        </w:rPr>
        <w:t xml:space="preserve">Федеральный закон от 06.12.2011 № 402-ФЗ «О бухгалтерском учете (далее – Федеральный закон от 06.12.2011 № 402-ФЗ); </w:t>
      </w:r>
    </w:p>
    <w:p w:rsidR="000D0084" w:rsidRPr="00284B75" w:rsidRDefault="000D0084" w:rsidP="000D0084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4"/>
        </w:tabs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Закон Ханты-Мансийского автономного округа – Югры от 23.12.2004 № 92-оз «О порядке приватизации имущества, находящегося в государственной собственности Ханты-Мансийского автономного округа – Югры» (далее - </w:t>
      </w:r>
      <w:r w:rsidRPr="000D0084">
        <w:rPr>
          <w:sz w:val="25"/>
          <w:szCs w:val="25"/>
        </w:rPr>
        <w:t>За</w:t>
      </w:r>
      <w:r>
        <w:rPr>
          <w:sz w:val="25"/>
          <w:szCs w:val="25"/>
        </w:rPr>
        <w:t>к</w:t>
      </w:r>
      <w:r w:rsidRPr="000D0084">
        <w:rPr>
          <w:sz w:val="25"/>
          <w:szCs w:val="25"/>
        </w:rPr>
        <w:t xml:space="preserve">он </w:t>
      </w:r>
      <w:r>
        <w:rPr>
          <w:sz w:val="25"/>
          <w:szCs w:val="25"/>
        </w:rPr>
        <w:t>ХМАО-Югры</w:t>
      </w:r>
      <w:r w:rsidRPr="000D0084">
        <w:rPr>
          <w:sz w:val="25"/>
          <w:szCs w:val="25"/>
        </w:rPr>
        <w:t xml:space="preserve"> от 23.12.2004 </w:t>
      </w:r>
      <w:r w:rsidR="004D4AFB">
        <w:rPr>
          <w:sz w:val="25"/>
          <w:szCs w:val="25"/>
        </w:rPr>
        <w:t xml:space="preserve">          </w:t>
      </w:r>
      <w:r w:rsidRPr="000D0084">
        <w:rPr>
          <w:sz w:val="25"/>
          <w:szCs w:val="25"/>
        </w:rPr>
        <w:t>№ 92-оз</w:t>
      </w:r>
      <w:r>
        <w:rPr>
          <w:sz w:val="25"/>
          <w:szCs w:val="25"/>
        </w:rPr>
        <w:t>)</w:t>
      </w:r>
      <w:r w:rsidR="00F54D8C">
        <w:rPr>
          <w:sz w:val="25"/>
          <w:szCs w:val="25"/>
        </w:rPr>
        <w:t xml:space="preserve">; </w:t>
      </w:r>
    </w:p>
    <w:p w:rsidR="0068637A" w:rsidRPr="00F72AFB" w:rsidRDefault="0068637A" w:rsidP="006863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 w:rsidRPr="00F72AFB">
        <w:rPr>
          <w:sz w:val="25"/>
          <w:szCs w:val="25"/>
        </w:rPr>
        <w:t xml:space="preserve">Устав города Пыть-Яха; </w:t>
      </w:r>
    </w:p>
    <w:p w:rsidR="0068637A" w:rsidRPr="00F72AFB" w:rsidRDefault="0068637A" w:rsidP="006863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 w:rsidRPr="00F72AFB">
        <w:rPr>
          <w:sz w:val="25"/>
          <w:szCs w:val="25"/>
        </w:rPr>
        <w:lastRenderedPageBreak/>
        <w:t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</w:t>
      </w:r>
      <w:r>
        <w:rPr>
          <w:sz w:val="25"/>
          <w:szCs w:val="25"/>
        </w:rPr>
        <w:t xml:space="preserve">) (далее - </w:t>
      </w:r>
      <w:r w:rsidRPr="00724BB5">
        <w:rPr>
          <w:bCs/>
          <w:sz w:val="25"/>
          <w:szCs w:val="25"/>
        </w:rPr>
        <w:t>Решение Думы города Пыть-Яха от 27.09.2011 № 84</w:t>
      </w:r>
      <w:r>
        <w:rPr>
          <w:bCs/>
          <w:sz w:val="25"/>
          <w:szCs w:val="25"/>
        </w:rPr>
        <w:t>)</w:t>
      </w:r>
      <w:r w:rsidRPr="00F72AFB">
        <w:rPr>
          <w:sz w:val="25"/>
          <w:szCs w:val="25"/>
        </w:rPr>
        <w:t>;</w:t>
      </w:r>
    </w:p>
    <w:p w:rsidR="0068637A" w:rsidRPr="00F72AFB" w:rsidRDefault="0068637A" w:rsidP="006863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 w:rsidRPr="00F72AFB">
        <w:rPr>
          <w:sz w:val="25"/>
          <w:szCs w:val="25"/>
        </w:rPr>
        <w:t xml:space="preserve">Решение Думы города Пыть-Ях от 19.12.2019 № 289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2020 год и плановый период 2021 и 2022 годов» (с изм.) (далее - Прогнозный план приватизации). </w:t>
      </w:r>
    </w:p>
    <w:p w:rsidR="0068637A" w:rsidRPr="002C64C7" w:rsidRDefault="0068637A" w:rsidP="0068637A">
      <w:pPr>
        <w:pStyle w:val="1"/>
        <w:tabs>
          <w:tab w:val="left" w:pos="567"/>
          <w:tab w:val="left" w:pos="851"/>
          <w:tab w:val="left" w:pos="993"/>
        </w:tabs>
        <w:ind w:left="709"/>
        <w:jc w:val="both"/>
        <w:rPr>
          <w:sz w:val="10"/>
          <w:szCs w:val="10"/>
        </w:rPr>
      </w:pPr>
    </w:p>
    <w:p w:rsidR="0068637A" w:rsidRPr="00474B18" w:rsidRDefault="0068637A" w:rsidP="0068637A">
      <w:pPr>
        <w:pStyle w:val="1"/>
        <w:tabs>
          <w:tab w:val="left" w:pos="567"/>
          <w:tab w:val="left" w:pos="851"/>
          <w:tab w:val="left" w:pos="993"/>
        </w:tabs>
        <w:ind w:left="709"/>
        <w:jc w:val="both"/>
        <w:rPr>
          <w:sz w:val="25"/>
          <w:szCs w:val="25"/>
        </w:rPr>
      </w:pPr>
      <w:r w:rsidRPr="00474B18">
        <w:rPr>
          <w:sz w:val="25"/>
          <w:szCs w:val="25"/>
        </w:rPr>
        <w:t>Представленным проектом решения предлагается:</w:t>
      </w:r>
    </w:p>
    <w:p w:rsidR="0068637A" w:rsidRDefault="0068637A" w:rsidP="0068637A">
      <w:pPr>
        <w:pStyle w:val="1"/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 w:rsidRPr="00474B18">
        <w:rPr>
          <w:sz w:val="25"/>
          <w:szCs w:val="25"/>
        </w:rPr>
        <w:t xml:space="preserve">- </w:t>
      </w:r>
      <w:r>
        <w:rPr>
          <w:sz w:val="25"/>
          <w:szCs w:val="25"/>
        </w:rPr>
        <w:t xml:space="preserve">пункт 1 раздела </w:t>
      </w:r>
      <w:r>
        <w:rPr>
          <w:sz w:val="25"/>
          <w:szCs w:val="25"/>
          <w:lang w:val="en-US"/>
        </w:rPr>
        <w:t>II</w:t>
      </w:r>
      <w:r>
        <w:rPr>
          <w:sz w:val="25"/>
          <w:szCs w:val="25"/>
        </w:rPr>
        <w:t xml:space="preserve"> «Иное имущество» приложения изложить в новой редакции согласно Приложению 1 к проекту решению;</w:t>
      </w:r>
    </w:p>
    <w:p w:rsidR="0068637A" w:rsidRDefault="0068637A" w:rsidP="0068637A">
      <w:pPr>
        <w:pStyle w:val="1"/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в строке «Итого» цифры «52 421 000,00 заменить цифрами «53 112 266,00»; </w:t>
      </w:r>
    </w:p>
    <w:p w:rsidR="0068637A" w:rsidRDefault="0068637A" w:rsidP="0068637A">
      <w:pPr>
        <w:pStyle w:val="1"/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- дополнить Приложением 2 «Условия приватизации муниципального унитарного предприятия «Пыть-Яхторгсервис» муниципального образования городской округ город Пыть-Ях», согласно приложению 2 к проекту решения;</w:t>
      </w:r>
    </w:p>
    <w:p w:rsidR="0068637A" w:rsidRDefault="0068637A" w:rsidP="0068637A">
      <w:pPr>
        <w:pStyle w:val="1"/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- дополнить Приложением 1 к приложению 2 «Состав подлежащего приватизации имущественного комплекса муниципального унитарного предприятия «Пыть-Яхторгсервис» муниципального образования городской округ город Пыть-Ях», согласно приложению 1 к приложению 2 к проекту решения;</w:t>
      </w:r>
    </w:p>
    <w:p w:rsidR="0068637A" w:rsidRPr="004B0FA4" w:rsidRDefault="0068637A" w:rsidP="0068637A">
      <w:pPr>
        <w:pStyle w:val="1"/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дополнить Приложением 2 к приложению 2 «Расчет балансовой стоимости подлежащих приватизации активов муниципального унитарного предприятия «Пыть-Яхторгсервис» муниципального образования городской округ город Пыть-Ях», согласно приложению 2 к приложению 2 к проекту решения. 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sz w:val="25"/>
          <w:szCs w:val="25"/>
        </w:rPr>
      </w:pPr>
    </w:p>
    <w:p w:rsidR="0068637A" w:rsidRPr="00F72AFB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F72AFB">
        <w:rPr>
          <w:sz w:val="25"/>
          <w:szCs w:val="25"/>
        </w:rPr>
        <w:t xml:space="preserve">Проект решения получен Счётно-контрольной палатой 04.12.2020, разработчик проекта – Администрация города Пыть-Яха. С проектом решения представлены пояснительная записка </w:t>
      </w:r>
      <w:r w:rsidRPr="00F72AFB">
        <w:rPr>
          <w:bCs/>
          <w:sz w:val="25"/>
          <w:szCs w:val="25"/>
        </w:rPr>
        <w:t xml:space="preserve">и финансово-экономическое обоснование. </w:t>
      </w:r>
    </w:p>
    <w:p w:rsidR="0068637A" w:rsidRPr="00F72AFB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F72AFB">
        <w:rPr>
          <w:bCs/>
          <w:sz w:val="25"/>
          <w:szCs w:val="25"/>
        </w:rPr>
        <w:t>Согласно ч.  3 ст.  51 Федерального закона от 06.10.2003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F72AFB">
        <w:rPr>
          <w:bCs/>
          <w:sz w:val="25"/>
          <w:szCs w:val="25"/>
        </w:rPr>
        <w:t>В соответствии с п. 1 ст. 10 Федерального закона от 21.12.2001 № 178-ФЗ порядок планирования приватизации муниципального имущества определяется органами местного самоуправления самостоятельно в соответствии с порядком разработки прогнозных планов (программ) приватизации муниципального имущества, установленным Правительством Российской Федерации, и в силу п. 4 ст. 14 этого же закона органы местного самоуправления самостоятельно определяют порядок принятия решений об условиях приватизации муниципального имущества.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F72AFB">
        <w:rPr>
          <w:bCs/>
          <w:sz w:val="25"/>
          <w:szCs w:val="25"/>
        </w:rPr>
        <w:t>В соответствии с п. 5 ч. 1 ст. 19 Устава города Пыть-Яха определение порядка управления и распоряжения имуществом, находящегося в муниципальной собственности, относится к полномочиям Думы города.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ходе проведения экспертизы установлено следующее: </w:t>
      </w:r>
    </w:p>
    <w:p w:rsidR="0068637A" w:rsidRPr="00F72AFB" w:rsidRDefault="0068637A" w:rsidP="0068637A">
      <w:pPr>
        <w:numPr>
          <w:ilvl w:val="0"/>
          <w:numId w:val="3"/>
        </w:numPr>
        <w:tabs>
          <w:tab w:val="left" w:pos="567"/>
        </w:tabs>
        <w:ind w:left="0"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И</w:t>
      </w:r>
      <w:r w:rsidRPr="005E5C12">
        <w:rPr>
          <w:bCs/>
          <w:sz w:val="25"/>
          <w:szCs w:val="25"/>
        </w:rPr>
        <w:t xml:space="preserve">зменена начальная цена подлежащего приватизации муниципального имущества: объект незавершенного строительства с земельным участком, местонахождение: ХМАО-Югра, г. Пыть-Ях, промзона Центральная, т.к. со дня составления предыдущего отчета прошло более чем шесть месяцев (ст. 12 Федерального закона от 21.12.2001 № 178-ФЗ). Согласно отчета об оценке № 100 от 20.08.2020 рыночная стоимость объекта определена в сумме 3 992 266,0 руб. Следует отметить, что по отчету № 29 на 29.01.2020 рыночная стоимость объекта составляла 3 301 000,0 руб. </w:t>
      </w:r>
      <w:r w:rsidRPr="00F72AFB">
        <w:rPr>
          <w:bCs/>
          <w:sz w:val="25"/>
          <w:szCs w:val="25"/>
        </w:rPr>
        <w:t xml:space="preserve"> </w:t>
      </w:r>
    </w:p>
    <w:p w:rsidR="0068637A" w:rsidRDefault="0068637A" w:rsidP="0068637A">
      <w:pPr>
        <w:numPr>
          <w:ilvl w:val="0"/>
          <w:numId w:val="3"/>
        </w:numPr>
        <w:tabs>
          <w:tab w:val="left" w:pos="567"/>
        </w:tabs>
        <w:ind w:left="0" w:right="-1" w:firstLine="709"/>
        <w:jc w:val="both"/>
        <w:rPr>
          <w:bCs/>
          <w:sz w:val="25"/>
          <w:szCs w:val="25"/>
        </w:rPr>
      </w:pPr>
      <w:r w:rsidRPr="00F72AFB">
        <w:rPr>
          <w:bCs/>
          <w:sz w:val="25"/>
          <w:szCs w:val="25"/>
        </w:rPr>
        <w:lastRenderedPageBreak/>
        <w:t xml:space="preserve">Согласно разделу </w:t>
      </w:r>
      <w:r w:rsidRPr="00F72AFB">
        <w:rPr>
          <w:bCs/>
          <w:sz w:val="25"/>
          <w:szCs w:val="25"/>
          <w:lang w:val="en-US"/>
        </w:rPr>
        <w:t>I</w:t>
      </w:r>
      <w:r w:rsidRPr="00F72AFB">
        <w:rPr>
          <w:bCs/>
          <w:sz w:val="25"/>
          <w:szCs w:val="25"/>
        </w:rPr>
        <w:t xml:space="preserve"> «Муниципальные унитарные предприятия» приложения к</w:t>
      </w:r>
      <w:r>
        <w:rPr>
          <w:bCs/>
          <w:sz w:val="25"/>
          <w:szCs w:val="25"/>
        </w:rPr>
        <w:t xml:space="preserve"> П</w:t>
      </w:r>
      <w:r w:rsidRPr="00F72AFB">
        <w:rPr>
          <w:bCs/>
          <w:sz w:val="25"/>
          <w:szCs w:val="25"/>
        </w:rPr>
        <w:t xml:space="preserve">рогнозному плану </w:t>
      </w:r>
      <w:r>
        <w:rPr>
          <w:bCs/>
          <w:sz w:val="25"/>
          <w:szCs w:val="25"/>
        </w:rPr>
        <w:t xml:space="preserve">приватизации </w:t>
      </w:r>
      <w:r w:rsidRPr="00F72AFB">
        <w:rPr>
          <w:bCs/>
          <w:sz w:val="25"/>
          <w:szCs w:val="25"/>
        </w:rPr>
        <w:t>муниципальное унитарное предприятие «Пыть-Яхторгсервис» муниципального образования г. Пыть-Ях, г. Пыть-Ях, промзона Центральная,</w:t>
      </w:r>
      <w:r>
        <w:rPr>
          <w:bCs/>
          <w:sz w:val="25"/>
          <w:szCs w:val="25"/>
        </w:rPr>
        <w:t xml:space="preserve"> ул.</w:t>
      </w:r>
      <w:r w:rsidRPr="00F72AFB">
        <w:rPr>
          <w:bCs/>
          <w:sz w:val="25"/>
          <w:szCs w:val="25"/>
        </w:rPr>
        <w:t xml:space="preserve"> Магистральная, 96 (далее – МУП «Пыть-Яхторгсервис»), включено в перечень муниципальных унитарных предприятий, подлежащ</w:t>
      </w:r>
      <w:r>
        <w:rPr>
          <w:bCs/>
          <w:sz w:val="25"/>
          <w:szCs w:val="25"/>
        </w:rPr>
        <w:t xml:space="preserve">ее приватизации </w:t>
      </w:r>
      <w:r w:rsidRPr="00F72AFB">
        <w:rPr>
          <w:bCs/>
          <w:sz w:val="25"/>
          <w:szCs w:val="25"/>
        </w:rPr>
        <w:t xml:space="preserve">в 2020 году. 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724BB5">
        <w:rPr>
          <w:bCs/>
          <w:sz w:val="25"/>
          <w:szCs w:val="25"/>
        </w:rPr>
        <w:t>Решением Думы города Пыть-Яха от 27.09.2011 № 84 утверждено Положение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 (далее – Положение о приватизации).</w:t>
      </w:r>
    </w:p>
    <w:p w:rsidR="0068637A" w:rsidRPr="00D14834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D14834">
        <w:rPr>
          <w:bCs/>
          <w:sz w:val="25"/>
          <w:szCs w:val="25"/>
        </w:rPr>
        <w:t>Согласно п. 3.2 Положения о приватизации,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68637A" w:rsidRPr="00D14834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</w:t>
      </w:r>
      <w:r w:rsidRPr="00D14834">
        <w:rPr>
          <w:bCs/>
          <w:sz w:val="25"/>
          <w:szCs w:val="25"/>
        </w:rPr>
        <w:t>состав подлежащего приватизации имущественного комплекса унитарного предприятия, определенный в соответствии со ст</w:t>
      </w:r>
      <w:r>
        <w:rPr>
          <w:bCs/>
          <w:sz w:val="25"/>
          <w:szCs w:val="25"/>
        </w:rPr>
        <w:t>.</w:t>
      </w:r>
      <w:r w:rsidRPr="00D14834">
        <w:rPr>
          <w:bCs/>
          <w:sz w:val="25"/>
          <w:szCs w:val="25"/>
        </w:rPr>
        <w:t xml:space="preserve"> 11 Федерального закона</w:t>
      </w:r>
      <w:r>
        <w:rPr>
          <w:bCs/>
          <w:sz w:val="25"/>
          <w:szCs w:val="25"/>
        </w:rPr>
        <w:t xml:space="preserve"> от 21.12.2001 </w:t>
      </w:r>
      <w:r w:rsidR="00C30131">
        <w:rPr>
          <w:bCs/>
          <w:sz w:val="25"/>
          <w:szCs w:val="25"/>
        </w:rPr>
        <w:t xml:space="preserve">     </w:t>
      </w:r>
      <w:r>
        <w:rPr>
          <w:bCs/>
          <w:sz w:val="25"/>
          <w:szCs w:val="25"/>
        </w:rPr>
        <w:t>№ 178-ФЗ</w:t>
      </w:r>
      <w:r w:rsidRPr="00D14834">
        <w:rPr>
          <w:bCs/>
          <w:sz w:val="25"/>
          <w:szCs w:val="25"/>
        </w:rPr>
        <w:t>;</w:t>
      </w:r>
    </w:p>
    <w:p w:rsidR="0068637A" w:rsidRPr="00D14834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</w:t>
      </w:r>
      <w:r w:rsidRPr="00D14834">
        <w:rPr>
          <w:bCs/>
          <w:sz w:val="25"/>
          <w:szCs w:val="25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68637A" w:rsidRPr="00D14834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</w:t>
      </w:r>
      <w:r w:rsidRPr="00D14834">
        <w:rPr>
          <w:bCs/>
          <w:sz w:val="25"/>
          <w:szCs w:val="25"/>
        </w:rPr>
        <w:t>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:rsidR="0068637A" w:rsidRPr="00F72AFB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- иные необходимые для приватизации муниципального имущества сведения.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F72AFB">
        <w:rPr>
          <w:bCs/>
          <w:sz w:val="25"/>
          <w:szCs w:val="25"/>
        </w:rPr>
        <w:t>В соответствии с пп. 1 п.1 ст. 13 Федеральног</w:t>
      </w:r>
      <w:r w:rsidR="00C30131">
        <w:rPr>
          <w:bCs/>
          <w:sz w:val="25"/>
          <w:szCs w:val="25"/>
        </w:rPr>
        <w:t xml:space="preserve">о закона от 21.12.2001 № 178-ФЗ, </w:t>
      </w:r>
      <w:r w:rsidRPr="00F72AFB">
        <w:rPr>
          <w:bCs/>
          <w:sz w:val="25"/>
          <w:szCs w:val="25"/>
        </w:rPr>
        <w:t>проектом решения определён способ приватизации имущественного комплекса МУП «Пыть-Яхторгсервис» — преобразование предприятия в общество с ограниченной ответственностью «Пыть-Яхторгсервис» (далее – О</w:t>
      </w:r>
      <w:r>
        <w:rPr>
          <w:bCs/>
          <w:sz w:val="25"/>
          <w:szCs w:val="25"/>
        </w:rPr>
        <w:t>ОО «Пыть-Яхторгсервис»</w:t>
      </w:r>
      <w:r w:rsidRPr="00F72AFB">
        <w:rPr>
          <w:bCs/>
          <w:sz w:val="25"/>
          <w:szCs w:val="25"/>
        </w:rPr>
        <w:t>)</w:t>
      </w:r>
      <w:r>
        <w:rPr>
          <w:bCs/>
          <w:sz w:val="25"/>
          <w:szCs w:val="25"/>
        </w:rPr>
        <w:t xml:space="preserve">. Согласно проекту решения размер </w:t>
      </w:r>
      <w:r w:rsidRPr="00F72AFB">
        <w:rPr>
          <w:bCs/>
          <w:sz w:val="25"/>
          <w:szCs w:val="25"/>
        </w:rPr>
        <w:t>уставного капитал</w:t>
      </w:r>
      <w:r>
        <w:rPr>
          <w:bCs/>
          <w:sz w:val="25"/>
          <w:szCs w:val="25"/>
        </w:rPr>
        <w:t xml:space="preserve">а, </w:t>
      </w:r>
      <w:r w:rsidR="006C4AA2">
        <w:rPr>
          <w:bCs/>
          <w:sz w:val="25"/>
          <w:szCs w:val="25"/>
        </w:rPr>
        <w:t xml:space="preserve">будет </w:t>
      </w:r>
      <w:r>
        <w:rPr>
          <w:bCs/>
          <w:sz w:val="25"/>
          <w:szCs w:val="25"/>
        </w:rPr>
        <w:t>состав</w:t>
      </w:r>
      <w:r w:rsidR="006C4AA2">
        <w:rPr>
          <w:bCs/>
          <w:sz w:val="25"/>
          <w:szCs w:val="25"/>
        </w:rPr>
        <w:t xml:space="preserve">лять </w:t>
      </w:r>
      <w:r w:rsidRPr="00F72AFB">
        <w:rPr>
          <w:bCs/>
          <w:sz w:val="25"/>
          <w:szCs w:val="25"/>
        </w:rPr>
        <w:t xml:space="preserve"> 78 535 500,0 рублей с долей единственного учредителя – муниципального образования городского округа город Пыть-Ях в размере 100% номинальной стоимости доли в размере уставного капитала.</w:t>
      </w:r>
    </w:p>
    <w:p w:rsidR="0068637A" w:rsidRPr="003A45F4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881D41">
        <w:rPr>
          <w:bCs/>
          <w:sz w:val="25"/>
          <w:szCs w:val="25"/>
        </w:rPr>
        <w:t xml:space="preserve">Состав </w:t>
      </w:r>
      <w:r w:rsidRPr="003A45F4">
        <w:rPr>
          <w:bCs/>
          <w:sz w:val="25"/>
          <w:szCs w:val="25"/>
        </w:rPr>
        <w:t>подлежащего приватизации имущественного комплекса муниципального унитарного предприятия «Пыть-Яхторгсервис» муниципального образования городской округ город Пыть-Ях изложен в приложении 1 к приложению 2 проекта решения.</w:t>
      </w:r>
    </w:p>
    <w:p w:rsidR="0068637A" w:rsidRPr="003A45F4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3A45F4">
        <w:rPr>
          <w:bCs/>
          <w:sz w:val="25"/>
          <w:szCs w:val="25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предприятия, отсутствует.</w:t>
      </w:r>
    </w:p>
    <w:p w:rsidR="0068637A" w:rsidRPr="003A45F4" w:rsidRDefault="0068637A" w:rsidP="0068637A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:rsidR="0068637A" w:rsidRPr="003A45F4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3A45F4">
        <w:rPr>
          <w:bCs/>
          <w:sz w:val="25"/>
          <w:szCs w:val="25"/>
        </w:rPr>
        <w:t>В соответствии с ч. 8 ст. 15 Федерального закона от 21.12.2001 № 178-ФЗ с момента включения в прогнозные планы (программы) приватизации государственного и муниципального имущества акционерных обществ, обществ с ограниченной ответственностью и государственных или муниципальных унитарных предприятий они обязаны раскрывать информацию в порядке и в форме, которые утверждаются уполномоченным Правительством Российской Федерации федеральным органом исполнительной власти.</w:t>
      </w:r>
    </w:p>
    <w:p w:rsidR="0068637A" w:rsidRPr="003A45F4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3A45F4">
        <w:rPr>
          <w:bCs/>
          <w:sz w:val="25"/>
          <w:szCs w:val="25"/>
        </w:rPr>
        <w:t xml:space="preserve">Согласно представленной информации МУП «Пыть-Яхторгсервис», раскрытие информации осуществлялось предприятием на сайте предприятия </w:t>
      </w:r>
      <w:hyperlink r:id="rId8" w:history="1">
        <w:r w:rsidRPr="003A45F4">
          <w:rPr>
            <w:rStyle w:val="a4"/>
            <w:bCs/>
            <w:color w:val="auto"/>
            <w:sz w:val="25"/>
            <w:szCs w:val="25"/>
            <w:u w:val="none"/>
            <w:lang w:val="en-US"/>
          </w:rPr>
          <w:t>https</w:t>
        </w:r>
        <w:r w:rsidRPr="003A45F4">
          <w:rPr>
            <w:rStyle w:val="a4"/>
            <w:bCs/>
            <w:color w:val="auto"/>
            <w:sz w:val="25"/>
            <w:szCs w:val="25"/>
            <w:u w:val="none"/>
          </w:rPr>
          <w:t>://</w:t>
        </w:r>
        <w:r w:rsidRPr="003A45F4">
          <w:rPr>
            <w:rStyle w:val="a4"/>
            <w:bCs/>
            <w:color w:val="auto"/>
            <w:sz w:val="25"/>
            <w:szCs w:val="25"/>
            <w:u w:val="none"/>
            <w:lang w:val="en-US"/>
          </w:rPr>
          <w:t>www</w:t>
        </w:r>
        <w:r w:rsidRPr="003A45F4">
          <w:rPr>
            <w:rStyle w:val="a4"/>
            <w:bCs/>
            <w:color w:val="auto"/>
            <w:sz w:val="25"/>
            <w:szCs w:val="25"/>
            <w:u w:val="none"/>
          </w:rPr>
          <w:t>.</w:t>
        </w:r>
        <w:r w:rsidRPr="003A45F4">
          <w:rPr>
            <w:rStyle w:val="a4"/>
            <w:bCs/>
            <w:color w:val="auto"/>
            <w:sz w:val="25"/>
            <w:szCs w:val="25"/>
            <w:u w:val="none"/>
            <w:lang w:val="en-US"/>
          </w:rPr>
          <w:t>pyt</w:t>
        </w:r>
        <w:r w:rsidRPr="003A45F4">
          <w:rPr>
            <w:rStyle w:val="a4"/>
            <w:bCs/>
            <w:color w:val="auto"/>
            <w:sz w:val="25"/>
            <w:szCs w:val="25"/>
            <w:u w:val="none"/>
          </w:rPr>
          <w:t>-</w:t>
        </w:r>
        <w:r w:rsidRPr="003A45F4">
          <w:rPr>
            <w:rStyle w:val="a4"/>
            <w:bCs/>
            <w:color w:val="auto"/>
            <w:sz w:val="25"/>
            <w:szCs w:val="25"/>
            <w:u w:val="none"/>
            <w:lang w:val="en-US"/>
          </w:rPr>
          <w:t>yakhtorgservis</w:t>
        </w:r>
        <w:r w:rsidRPr="003A45F4">
          <w:rPr>
            <w:rStyle w:val="a4"/>
            <w:bCs/>
            <w:color w:val="auto"/>
            <w:sz w:val="25"/>
            <w:szCs w:val="25"/>
            <w:u w:val="none"/>
          </w:rPr>
          <w:t>.</w:t>
        </w:r>
        <w:r w:rsidRPr="003A45F4">
          <w:rPr>
            <w:rStyle w:val="a4"/>
            <w:bCs/>
            <w:color w:val="auto"/>
            <w:sz w:val="25"/>
            <w:szCs w:val="25"/>
            <w:u w:val="none"/>
            <w:lang w:val="en-US"/>
          </w:rPr>
          <w:t>com</w:t>
        </w:r>
      </w:hyperlink>
      <w:r w:rsidRPr="003A45F4">
        <w:rPr>
          <w:bCs/>
          <w:sz w:val="25"/>
          <w:szCs w:val="25"/>
        </w:rPr>
        <w:t>.</w:t>
      </w:r>
    </w:p>
    <w:p w:rsidR="0068637A" w:rsidRPr="002C64C7" w:rsidRDefault="0068637A" w:rsidP="0068637A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Хотелось бы обратить внимание на следующее: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В</w:t>
      </w:r>
      <w:r w:rsidRPr="00E454B7">
        <w:rPr>
          <w:bCs/>
          <w:sz w:val="25"/>
          <w:szCs w:val="25"/>
        </w:rPr>
        <w:t xml:space="preserve"> соответствии с п. 3.1 Положения о приватизации, </w:t>
      </w:r>
      <w:r>
        <w:rPr>
          <w:bCs/>
          <w:sz w:val="25"/>
          <w:szCs w:val="25"/>
        </w:rPr>
        <w:t>Администрация города в</w:t>
      </w:r>
      <w:r w:rsidRPr="00C67B99">
        <w:rPr>
          <w:bCs/>
          <w:sz w:val="25"/>
          <w:szCs w:val="25"/>
        </w:rPr>
        <w:t xml:space="preserve"> соответствии с утвержденным Думой города Пыть-Яха прогнозным планом приватизации на соответствующий плановый период, </w:t>
      </w:r>
      <w:r>
        <w:rPr>
          <w:bCs/>
          <w:sz w:val="25"/>
          <w:szCs w:val="25"/>
        </w:rPr>
        <w:t xml:space="preserve">должна была </w:t>
      </w:r>
      <w:r w:rsidRPr="00C67B99">
        <w:rPr>
          <w:bCs/>
          <w:sz w:val="25"/>
          <w:szCs w:val="25"/>
        </w:rPr>
        <w:t>разраб</w:t>
      </w:r>
      <w:r>
        <w:rPr>
          <w:bCs/>
          <w:sz w:val="25"/>
          <w:szCs w:val="25"/>
        </w:rPr>
        <w:t>отать</w:t>
      </w:r>
      <w:r w:rsidRPr="00C67B99">
        <w:rPr>
          <w:bCs/>
          <w:sz w:val="25"/>
          <w:szCs w:val="25"/>
        </w:rPr>
        <w:t xml:space="preserve"> и вын</w:t>
      </w:r>
      <w:r>
        <w:rPr>
          <w:bCs/>
          <w:sz w:val="25"/>
          <w:szCs w:val="25"/>
        </w:rPr>
        <w:t xml:space="preserve">ести </w:t>
      </w:r>
      <w:r w:rsidRPr="00C67B99">
        <w:rPr>
          <w:bCs/>
          <w:sz w:val="25"/>
          <w:szCs w:val="25"/>
        </w:rPr>
        <w:t>на рассмотрение Думы города Пыть-Яха проект р</w:t>
      </w:r>
      <w:r>
        <w:rPr>
          <w:bCs/>
          <w:sz w:val="25"/>
          <w:szCs w:val="25"/>
        </w:rPr>
        <w:t xml:space="preserve">ешения об условиях приватизации, в т.ч. МУП «Пыть-Яхторгсервис» </w:t>
      </w:r>
      <w:r w:rsidRPr="00C67B99">
        <w:rPr>
          <w:bCs/>
          <w:sz w:val="25"/>
          <w:szCs w:val="25"/>
        </w:rPr>
        <w:t xml:space="preserve">в срок до 1 марта </w:t>
      </w:r>
      <w:r>
        <w:rPr>
          <w:bCs/>
          <w:sz w:val="25"/>
          <w:szCs w:val="25"/>
        </w:rPr>
        <w:t>2020</w:t>
      </w:r>
      <w:r w:rsidRPr="00C67B99">
        <w:rPr>
          <w:bCs/>
          <w:sz w:val="25"/>
          <w:szCs w:val="25"/>
        </w:rPr>
        <w:t>.</w:t>
      </w:r>
      <w:r>
        <w:rPr>
          <w:bCs/>
          <w:sz w:val="25"/>
          <w:szCs w:val="25"/>
        </w:rPr>
        <w:t xml:space="preserve"> 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lastRenderedPageBreak/>
        <w:t xml:space="preserve">28.02.2020 Администрацией города был подготовлен и направлен проект решения Думы города Пыть-Яха «Об утверждении условий приватизации имущества, находящегося в собственности муниципального образования городской округ город Пыть-Ях на 2020 год», при этом условия приватизации МУП «Пыть-Яхторгсервис» отсутствовали. В пояснительной записке было указано, что после проведения аудиторской проверки и получения аудиторского заключения будут определены условия приватизации МУП «Пыть-Яхторгсервис». 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05.08.2020 (Исх. № 10-Исх-УД-5521) и 25.08.2020 (10-Исх-УД-6073) Администрацией города были направлены проекты решения Думы города Пыть-Яха, которым вносились изменения в условия приватизации, при этом в указанных проектах решений отсутствовали условия приватизации МУП «Пыть-Яхторгсервис». 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D14834">
        <w:rPr>
          <w:bCs/>
          <w:sz w:val="25"/>
          <w:szCs w:val="25"/>
        </w:rPr>
        <w:t>Согласно п. 3.2 Положения о приватизации</w:t>
      </w:r>
      <w:r w:rsidRPr="00DF3F98">
        <w:t xml:space="preserve"> </w:t>
      </w:r>
      <w:r w:rsidRPr="00DF3F98">
        <w:rPr>
          <w:bCs/>
          <w:sz w:val="25"/>
          <w:szCs w:val="25"/>
        </w:rPr>
        <w:t>в случае приватизации имущественного комплекса унитарного предприятия решением об условиях приватизации муниципально</w:t>
      </w:r>
      <w:r>
        <w:rPr>
          <w:bCs/>
          <w:sz w:val="25"/>
          <w:szCs w:val="25"/>
        </w:rPr>
        <w:t xml:space="preserve">го имущества утверждается, в т.ч. </w:t>
      </w:r>
      <w:r w:rsidRPr="00DF3F98">
        <w:rPr>
          <w:bCs/>
          <w:sz w:val="25"/>
          <w:szCs w:val="25"/>
        </w:rPr>
        <w:t>состав подлежащего приватизации имущественного комплекса унитарного предприятия, определенный в соответствии со ст. 11 Федеральног</w:t>
      </w:r>
      <w:r>
        <w:rPr>
          <w:bCs/>
          <w:sz w:val="25"/>
          <w:szCs w:val="25"/>
        </w:rPr>
        <w:t>о закона от 21.12.2001 № 178-ФЗ.</w:t>
      </w:r>
    </w:p>
    <w:p w:rsidR="0068637A" w:rsidRPr="00DF3F98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Согласно</w:t>
      </w:r>
      <w:r w:rsidR="00662982">
        <w:rPr>
          <w:bCs/>
          <w:sz w:val="25"/>
          <w:szCs w:val="25"/>
        </w:rPr>
        <w:t xml:space="preserve"> ч. 1 </w:t>
      </w:r>
      <w:r>
        <w:rPr>
          <w:bCs/>
          <w:sz w:val="25"/>
          <w:szCs w:val="25"/>
        </w:rPr>
        <w:t xml:space="preserve">ст. 11 Федерального закона от 21.12.2001 № 178-ФЗ </w:t>
      </w:r>
      <w:r w:rsidRPr="00DF3F98">
        <w:rPr>
          <w:b/>
          <w:bCs/>
          <w:sz w:val="25"/>
          <w:szCs w:val="25"/>
        </w:rPr>
        <w:t>состав подлежащего приватизации</w:t>
      </w:r>
      <w:r w:rsidRPr="00DF3F98">
        <w:rPr>
          <w:bCs/>
          <w:sz w:val="25"/>
          <w:szCs w:val="25"/>
        </w:rPr>
        <w:t xml:space="preserve"> имущественного комплекса унитарного предприятия </w:t>
      </w:r>
      <w:r w:rsidRPr="00DF3F98">
        <w:rPr>
          <w:b/>
          <w:bCs/>
          <w:sz w:val="25"/>
          <w:szCs w:val="25"/>
        </w:rPr>
        <w:t>определяется в передаточном акте</w:t>
      </w:r>
      <w:r w:rsidRPr="00DF3F98">
        <w:rPr>
          <w:bCs/>
          <w:sz w:val="25"/>
          <w:szCs w:val="25"/>
        </w:rPr>
        <w:t>.</w:t>
      </w:r>
    </w:p>
    <w:p w:rsidR="0068637A" w:rsidRDefault="0068637A" w:rsidP="0068637A">
      <w:pPr>
        <w:tabs>
          <w:tab w:val="left" w:pos="567"/>
        </w:tabs>
        <w:ind w:right="-1" w:firstLine="709"/>
        <w:jc w:val="both"/>
        <w:rPr>
          <w:b/>
          <w:bCs/>
          <w:sz w:val="25"/>
          <w:szCs w:val="25"/>
        </w:rPr>
      </w:pPr>
      <w:r w:rsidRPr="00DF3F98">
        <w:rPr>
          <w:b/>
          <w:bCs/>
          <w:sz w:val="25"/>
          <w:szCs w:val="25"/>
        </w:rPr>
        <w:t>Передаточный акт составляется</w:t>
      </w:r>
      <w:r w:rsidRPr="00DF3F98">
        <w:rPr>
          <w:bCs/>
          <w:sz w:val="25"/>
          <w:szCs w:val="25"/>
        </w:rPr>
        <w:t xml:space="preserve"> на основе данных </w:t>
      </w:r>
      <w:r w:rsidRPr="00DF3F98">
        <w:rPr>
          <w:b/>
          <w:bCs/>
          <w:sz w:val="25"/>
          <w:szCs w:val="25"/>
        </w:rPr>
        <w:t>акта инвентаризации унитарного предприятия, аудиторского заключения</w:t>
      </w:r>
      <w:r w:rsidRPr="00DF3F98">
        <w:rPr>
          <w:bCs/>
          <w:sz w:val="25"/>
          <w:szCs w:val="25"/>
        </w:rPr>
        <w:t xml:space="preserve">, а также </w:t>
      </w:r>
      <w:r w:rsidRPr="00DF3F98">
        <w:rPr>
          <w:b/>
          <w:bCs/>
          <w:sz w:val="25"/>
          <w:szCs w:val="25"/>
        </w:rPr>
        <w:t>документов о земельных участках, предоставленных в установленном порядке унитарному предприятию, и о правах на них.</w:t>
      </w:r>
    </w:p>
    <w:p w:rsidR="00B971D3" w:rsidRDefault="00662982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П</w:t>
      </w:r>
      <w:r w:rsidR="00B971D3" w:rsidRPr="00B971D3">
        <w:rPr>
          <w:bCs/>
          <w:sz w:val="25"/>
          <w:szCs w:val="25"/>
        </w:rPr>
        <w:t xml:space="preserve">ередаточный акт должен содержать также </w:t>
      </w:r>
      <w:r w:rsidR="00B971D3" w:rsidRPr="00B971D3">
        <w:rPr>
          <w:b/>
          <w:bCs/>
          <w:sz w:val="25"/>
          <w:szCs w:val="25"/>
        </w:rPr>
        <w:t>расчет балансовой стоимости</w:t>
      </w:r>
      <w:r w:rsidR="00B971D3" w:rsidRPr="00B971D3">
        <w:rPr>
          <w:bCs/>
          <w:sz w:val="25"/>
          <w:szCs w:val="25"/>
        </w:rPr>
        <w:t xml:space="preserve"> подлежащих приватизации активов унитарного предприятия, сведения о размере уставного капитала хозяйственного общества, создаваемого посредством преобразования унитарного предприятия. </w:t>
      </w:r>
    </w:p>
    <w:p w:rsidR="00B971D3" w:rsidRPr="00B971D3" w:rsidRDefault="00B971D3" w:rsidP="00B971D3">
      <w:pPr>
        <w:tabs>
          <w:tab w:val="left" w:pos="567"/>
        </w:tabs>
        <w:ind w:right="-1" w:firstLine="709"/>
        <w:jc w:val="both"/>
        <w:rPr>
          <w:b/>
          <w:bCs/>
          <w:sz w:val="25"/>
          <w:szCs w:val="25"/>
        </w:rPr>
      </w:pPr>
      <w:r>
        <w:rPr>
          <w:bCs/>
          <w:sz w:val="25"/>
          <w:szCs w:val="25"/>
        </w:rPr>
        <w:t xml:space="preserve">Согласно ч. 2 ст. 11 Федерального закона от 21.12.2001 № 178-ФЗ </w:t>
      </w:r>
      <w:r w:rsidRPr="00B971D3">
        <w:rPr>
          <w:b/>
          <w:bCs/>
          <w:sz w:val="25"/>
          <w:szCs w:val="25"/>
        </w:rPr>
        <w:t>расчет балансовой стоимости подлежащих приватизации активов унитарного предприятия производится на основе данных промежуточного бухгалтерского баланса</w:t>
      </w:r>
      <w:r w:rsidRPr="00B971D3">
        <w:rPr>
          <w:bCs/>
          <w:sz w:val="25"/>
          <w:szCs w:val="25"/>
        </w:rPr>
        <w:t>, подготавливаемого с учетом результатов проведения инвентаризации имущества указанного предприятия</w:t>
      </w:r>
      <w:r w:rsidRPr="00B971D3">
        <w:rPr>
          <w:b/>
          <w:bCs/>
          <w:sz w:val="25"/>
          <w:szCs w:val="25"/>
        </w:rPr>
        <w:t>, на дату составления акта инвентаризации.</w:t>
      </w:r>
    </w:p>
    <w:p w:rsidR="00B971D3" w:rsidRPr="00B971D3" w:rsidRDefault="00B971D3" w:rsidP="00B971D3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B971D3">
        <w:rPr>
          <w:bCs/>
          <w:sz w:val="25"/>
          <w:szCs w:val="25"/>
        </w:rPr>
        <w:t>Балансовая стоимость подлежащих приватизации активов унитарного предприятия определяется как сумма стоимости чистых активов унитарного предприятия, исчисленных по данным промежуточного бухгалтерского баланса, и стоимости земельных участков, определенной в соответствии с п</w:t>
      </w:r>
      <w:r w:rsidR="00C96F01">
        <w:rPr>
          <w:bCs/>
          <w:sz w:val="25"/>
          <w:szCs w:val="25"/>
        </w:rPr>
        <w:t>.</w:t>
      </w:r>
      <w:r w:rsidRPr="00B971D3">
        <w:rPr>
          <w:bCs/>
          <w:sz w:val="25"/>
          <w:szCs w:val="25"/>
        </w:rPr>
        <w:t xml:space="preserve"> 3 ст</w:t>
      </w:r>
      <w:r w:rsidR="00C96F01">
        <w:rPr>
          <w:bCs/>
          <w:sz w:val="25"/>
          <w:szCs w:val="25"/>
        </w:rPr>
        <w:t>. 11 Федерального закона от 21.12.2001 № 178-ФЗ</w:t>
      </w:r>
      <w:r w:rsidRPr="00B971D3">
        <w:rPr>
          <w:bCs/>
          <w:sz w:val="25"/>
          <w:szCs w:val="25"/>
        </w:rPr>
        <w:t>, за вычетом балансовой стоимости объектов, не подлежащих приватизации в составе имущественного комплекса унитарного предприятия.</w:t>
      </w:r>
    </w:p>
    <w:p w:rsidR="0068637A" w:rsidRP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68637A">
        <w:rPr>
          <w:bCs/>
          <w:sz w:val="25"/>
          <w:szCs w:val="25"/>
        </w:rPr>
        <w:t>Таким образом, при подготовке решения</w:t>
      </w:r>
      <w:r w:rsidR="00B971D3">
        <w:rPr>
          <w:bCs/>
          <w:sz w:val="25"/>
          <w:szCs w:val="25"/>
        </w:rPr>
        <w:t xml:space="preserve"> об условиях приватизации муниципального унитарного предприятия </w:t>
      </w:r>
      <w:r w:rsidRPr="0068637A">
        <w:rPr>
          <w:bCs/>
          <w:sz w:val="25"/>
          <w:szCs w:val="25"/>
        </w:rPr>
        <w:t>осуществляются следующие мероприятия:</w:t>
      </w:r>
    </w:p>
    <w:p w:rsidR="0068637A" w:rsidRP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68637A">
        <w:rPr>
          <w:bCs/>
          <w:sz w:val="25"/>
          <w:szCs w:val="25"/>
        </w:rPr>
        <w:t>- инвентар</w:t>
      </w:r>
      <w:r w:rsidR="00B971D3">
        <w:rPr>
          <w:bCs/>
          <w:sz w:val="25"/>
          <w:szCs w:val="25"/>
        </w:rPr>
        <w:t>изация имущества и обязательств</w:t>
      </w:r>
      <w:r w:rsidRPr="0068637A">
        <w:rPr>
          <w:bCs/>
          <w:sz w:val="25"/>
          <w:szCs w:val="25"/>
        </w:rPr>
        <w:t>;</w:t>
      </w:r>
    </w:p>
    <w:p w:rsidR="00C16C0C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68637A">
        <w:rPr>
          <w:bCs/>
          <w:sz w:val="25"/>
          <w:szCs w:val="25"/>
        </w:rPr>
        <w:t xml:space="preserve">- составление промежуточного баланса и его аудиторская проверка. </w:t>
      </w:r>
    </w:p>
    <w:p w:rsidR="00C16C0C" w:rsidRDefault="00C16C0C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То есть, с</w:t>
      </w:r>
      <w:r w:rsidRPr="00C16C0C">
        <w:rPr>
          <w:bCs/>
          <w:sz w:val="25"/>
          <w:szCs w:val="25"/>
        </w:rPr>
        <w:t xml:space="preserve"> учетом результатов инвентаризации имущества составляется промежуточный бухгалтерский баланс на дату составления акта инвентаризации имущества. Промежуточная бухгалтерская отчетность должна быть подтверждена результатами аудиторской проверки. Представленное по итогам аудиторской проверки аудиторское заключение</w:t>
      </w:r>
      <w:r w:rsidR="00735B1A">
        <w:rPr>
          <w:bCs/>
          <w:sz w:val="25"/>
          <w:szCs w:val="25"/>
        </w:rPr>
        <w:t xml:space="preserve"> будет</w:t>
      </w:r>
      <w:r w:rsidRPr="00C16C0C">
        <w:rPr>
          <w:bCs/>
          <w:sz w:val="25"/>
          <w:szCs w:val="25"/>
        </w:rPr>
        <w:t xml:space="preserve"> является неотъемлемой частью промежуточной бухгалтерской отчетности.</w:t>
      </w:r>
    </w:p>
    <w:p w:rsidR="00284B75" w:rsidRDefault="00D46E4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Проведение аудиторской проверки промежуточного </w:t>
      </w:r>
      <w:r w:rsidR="00284B75">
        <w:rPr>
          <w:bCs/>
          <w:sz w:val="25"/>
          <w:szCs w:val="25"/>
        </w:rPr>
        <w:t xml:space="preserve">баланса и предоставление аудиторского заключения в составе документов для определения состава подлежащего </w:t>
      </w:r>
      <w:r w:rsidR="00284B75">
        <w:rPr>
          <w:bCs/>
          <w:sz w:val="25"/>
          <w:szCs w:val="25"/>
        </w:rPr>
        <w:lastRenderedPageBreak/>
        <w:t xml:space="preserve">приватизации имущественного комплекса муниципального унитарного предприятия является обязательным требованием. </w:t>
      </w:r>
    </w:p>
    <w:p w:rsidR="00D46E4A" w:rsidRDefault="00C30131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Указанное </w:t>
      </w:r>
      <w:r w:rsidR="004D4AFB">
        <w:rPr>
          <w:bCs/>
          <w:sz w:val="25"/>
          <w:szCs w:val="25"/>
        </w:rPr>
        <w:t>т</w:t>
      </w:r>
      <w:r w:rsidR="00284B75">
        <w:rPr>
          <w:bCs/>
          <w:sz w:val="25"/>
          <w:szCs w:val="25"/>
        </w:rPr>
        <w:t>ребование о проведении аудиторской проверки промежуточного баланса также отражено: в части порядка приватизации имущественных комплексов федеральных государственных</w:t>
      </w:r>
      <w:r w:rsidR="004D4AFB">
        <w:rPr>
          <w:bCs/>
          <w:sz w:val="25"/>
          <w:szCs w:val="25"/>
        </w:rPr>
        <w:t xml:space="preserve"> унитарных предприятий -</w:t>
      </w:r>
      <w:r w:rsidR="00284B75">
        <w:rPr>
          <w:bCs/>
          <w:sz w:val="25"/>
          <w:szCs w:val="25"/>
        </w:rPr>
        <w:t xml:space="preserve"> в п. 6 письма Минимущества РФ от 06.06.2002 № АБ-2/10099; в части приватизации имущества, находящегося в государственной собственности ХМАО-Югры </w:t>
      </w:r>
      <w:r w:rsidR="004D4AFB">
        <w:rPr>
          <w:bCs/>
          <w:sz w:val="25"/>
          <w:szCs w:val="25"/>
        </w:rPr>
        <w:t xml:space="preserve">- </w:t>
      </w:r>
      <w:r w:rsidR="00284B75">
        <w:rPr>
          <w:bCs/>
          <w:sz w:val="25"/>
          <w:szCs w:val="25"/>
        </w:rPr>
        <w:t>в пп. 6 п. 2 ст. 13 Закона ХМАО-Югры от 23.12.2004 № 92-оз.</w:t>
      </w:r>
    </w:p>
    <w:p w:rsidR="00735B1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C8620B">
        <w:rPr>
          <w:bCs/>
          <w:sz w:val="25"/>
          <w:szCs w:val="25"/>
        </w:rPr>
        <w:t>МУП «</w:t>
      </w:r>
      <w:r w:rsidR="006C4AA2" w:rsidRPr="00C8620B">
        <w:rPr>
          <w:bCs/>
          <w:sz w:val="25"/>
          <w:szCs w:val="25"/>
        </w:rPr>
        <w:t>Пыть-Яхторгсервис</w:t>
      </w:r>
      <w:r w:rsidRPr="00C8620B">
        <w:rPr>
          <w:bCs/>
          <w:sz w:val="25"/>
          <w:szCs w:val="25"/>
        </w:rPr>
        <w:t xml:space="preserve">» </w:t>
      </w:r>
      <w:r>
        <w:rPr>
          <w:bCs/>
          <w:sz w:val="25"/>
          <w:szCs w:val="25"/>
        </w:rPr>
        <w:t>включено в прогнозный план приватизации имущества со сроком приватизации в 2020 году.</w:t>
      </w:r>
      <w:r w:rsidR="00F54D8C"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 </w:t>
      </w:r>
      <w:r w:rsidRPr="00C8620B">
        <w:rPr>
          <w:bCs/>
          <w:sz w:val="25"/>
          <w:szCs w:val="25"/>
        </w:rPr>
        <w:t>Согласно представленным документам, установлено, что Акт инвентаризации унитарного предприятия</w:t>
      </w:r>
      <w:r>
        <w:rPr>
          <w:bCs/>
          <w:sz w:val="25"/>
          <w:szCs w:val="25"/>
        </w:rPr>
        <w:t xml:space="preserve"> подготовлен по состоянию на </w:t>
      </w:r>
      <w:r w:rsidRPr="00C8620B">
        <w:rPr>
          <w:bCs/>
          <w:sz w:val="25"/>
          <w:szCs w:val="25"/>
        </w:rPr>
        <w:t>30.06.2020, бухгалтерский баланс составлен по состоянию на 30.06.</w:t>
      </w:r>
      <w:r w:rsidR="006C4AA2">
        <w:rPr>
          <w:bCs/>
          <w:sz w:val="25"/>
          <w:szCs w:val="25"/>
        </w:rPr>
        <w:t>2020, п</w:t>
      </w:r>
      <w:r w:rsidRPr="00C8620B">
        <w:rPr>
          <w:bCs/>
          <w:sz w:val="25"/>
          <w:szCs w:val="25"/>
        </w:rPr>
        <w:t xml:space="preserve">ри этом аудиторское </w:t>
      </w:r>
      <w:r w:rsidR="006C4AA2" w:rsidRPr="00C8620B">
        <w:rPr>
          <w:bCs/>
          <w:sz w:val="25"/>
          <w:szCs w:val="25"/>
        </w:rPr>
        <w:t>заключение от</w:t>
      </w:r>
      <w:r>
        <w:rPr>
          <w:bCs/>
          <w:sz w:val="25"/>
          <w:szCs w:val="25"/>
        </w:rPr>
        <w:t xml:space="preserve"> 14.08.2020</w:t>
      </w:r>
      <w:r w:rsidR="00662982">
        <w:rPr>
          <w:bCs/>
          <w:sz w:val="25"/>
          <w:szCs w:val="25"/>
        </w:rPr>
        <w:t xml:space="preserve"> представлено на годовую бухгалтерскую отчетность за 2019 год.</w:t>
      </w:r>
      <w:r>
        <w:rPr>
          <w:bCs/>
          <w:sz w:val="25"/>
          <w:szCs w:val="25"/>
        </w:rPr>
        <w:t xml:space="preserve"> </w:t>
      </w:r>
    </w:p>
    <w:p w:rsidR="0068637A" w:rsidRP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C8620B">
        <w:rPr>
          <w:sz w:val="25"/>
          <w:szCs w:val="25"/>
        </w:rPr>
        <w:t xml:space="preserve">Согласно представленных пояснений управлением по муниципальному имуществу (от 18.12.2020 № 10-Исх-1072), аудиторская проверка бухгалтерского баланса по состоянию на 30.06.2020, т.е. промежуточного баланса не проводилась. </w:t>
      </w:r>
    </w:p>
    <w:p w:rsidR="00B42115" w:rsidRDefault="00B42115" w:rsidP="00735B1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На основании вышеизложенного, </w:t>
      </w:r>
      <w:r w:rsidR="00224332">
        <w:rPr>
          <w:bCs/>
          <w:sz w:val="25"/>
          <w:szCs w:val="25"/>
        </w:rPr>
        <w:t>Счетно-контрольная палата предлагает</w:t>
      </w:r>
      <w:r w:rsidR="00066C83">
        <w:rPr>
          <w:bCs/>
          <w:sz w:val="25"/>
          <w:szCs w:val="25"/>
        </w:rPr>
        <w:t xml:space="preserve"> подпункты 1.3-1.5 пункта 1 проекта решения, </w:t>
      </w:r>
      <w:r w:rsidR="00C30131">
        <w:rPr>
          <w:bCs/>
          <w:sz w:val="25"/>
          <w:szCs w:val="25"/>
        </w:rPr>
        <w:t xml:space="preserve">предусматривающие </w:t>
      </w:r>
      <w:r w:rsidR="00066C83">
        <w:rPr>
          <w:bCs/>
          <w:sz w:val="25"/>
          <w:szCs w:val="25"/>
        </w:rPr>
        <w:t>утверждение услови</w:t>
      </w:r>
      <w:r w:rsidR="00D6490C">
        <w:rPr>
          <w:bCs/>
          <w:sz w:val="25"/>
          <w:szCs w:val="25"/>
        </w:rPr>
        <w:t>й</w:t>
      </w:r>
      <w:r w:rsidR="00066C83">
        <w:rPr>
          <w:bCs/>
          <w:sz w:val="25"/>
          <w:szCs w:val="25"/>
        </w:rPr>
        <w:t xml:space="preserve"> </w:t>
      </w:r>
      <w:r w:rsidR="00C30131">
        <w:rPr>
          <w:bCs/>
          <w:sz w:val="25"/>
          <w:szCs w:val="25"/>
        </w:rPr>
        <w:t>приватизации МУП «Пыть-</w:t>
      </w:r>
      <w:r w:rsidR="00D6490C">
        <w:rPr>
          <w:bCs/>
          <w:sz w:val="25"/>
          <w:szCs w:val="25"/>
        </w:rPr>
        <w:t>Яхторгсервис», исключи</w:t>
      </w:r>
      <w:r w:rsidR="00066C83">
        <w:rPr>
          <w:bCs/>
          <w:sz w:val="25"/>
          <w:szCs w:val="25"/>
        </w:rPr>
        <w:t xml:space="preserve">ть. </w:t>
      </w:r>
    </w:p>
    <w:p w:rsidR="00735B1A" w:rsidRDefault="00735B1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</w:p>
    <w:p w:rsidR="0068637A" w:rsidRPr="0068637A" w:rsidRDefault="0068637A" w:rsidP="0068637A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 w:rsidRPr="00C8620B">
        <w:rPr>
          <w:bCs/>
          <w:sz w:val="25"/>
          <w:szCs w:val="25"/>
        </w:rPr>
        <w:t>Счетно-контрольная палата рекомендует Думе города Пыть-Яха к рассмотрению проект решения</w:t>
      </w:r>
      <w:r w:rsidRPr="00E22045">
        <w:rPr>
          <w:bCs/>
          <w:sz w:val="25"/>
          <w:szCs w:val="25"/>
        </w:rPr>
        <w:t xml:space="preserve"> Думы города Пыть-Яха «О внесении изменений в реше</w:t>
      </w:r>
      <w:bookmarkStart w:id="0" w:name="_GoBack"/>
      <w:bookmarkEnd w:id="0"/>
      <w:r w:rsidRPr="00E22045">
        <w:rPr>
          <w:bCs/>
          <w:sz w:val="25"/>
          <w:szCs w:val="25"/>
        </w:rPr>
        <w:t xml:space="preserve">ние Думы города Пыть-Яха от 30.04.2020 № 317 «Об утверждении условий приватизации имущества, находящегося в собственности муниципального образования городской округ город Пыть-Ях, на 2020 год» (в ред. от 19.08.2020 № </w:t>
      </w:r>
      <w:r w:rsidR="00735B1A" w:rsidRPr="00E22045">
        <w:rPr>
          <w:bCs/>
          <w:sz w:val="25"/>
          <w:szCs w:val="25"/>
        </w:rPr>
        <w:t xml:space="preserve">345, </w:t>
      </w:r>
      <w:r w:rsidR="00735B1A">
        <w:rPr>
          <w:bCs/>
          <w:sz w:val="25"/>
          <w:szCs w:val="25"/>
        </w:rPr>
        <w:t>от</w:t>
      </w:r>
      <w:r w:rsidRPr="00E22045">
        <w:rPr>
          <w:bCs/>
          <w:sz w:val="25"/>
          <w:szCs w:val="25"/>
        </w:rPr>
        <w:t xml:space="preserve"> 29.09.2020 № 354</w:t>
      </w:r>
      <w:r w:rsidR="00224332">
        <w:rPr>
          <w:bCs/>
          <w:sz w:val="25"/>
          <w:szCs w:val="25"/>
        </w:rPr>
        <w:t>)</w:t>
      </w:r>
      <w:r w:rsidR="00B42115">
        <w:rPr>
          <w:bCs/>
          <w:sz w:val="25"/>
          <w:szCs w:val="25"/>
        </w:rPr>
        <w:t xml:space="preserve"> с учетом предложения. </w:t>
      </w:r>
    </w:p>
    <w:p w:rsidR="0068637A" w:rsidRDefault="0068637A" w:rsidP="0068637A">
      <w:pPr>
        <w:jc w:val="both"/>
        <w:rPr>
          <w:sz w:val="25"/>
          <w:szCs w:val="25"/>
        </w:rPr>
      </w:pPr>
    </w:p>
    <w:p w:rsidR="00224332" w:rsidRDefault="00224332" w:rsidP="0068637A">
      <w:pPr>
        <w:jc w:val="both"/>
        <w:rPr>
          <w:sz w:val="25"/>
          <w:szCs w:val="25"/>
        </w:rPr>
      </w:pPr>
    </w:p>
    <w:p w:rsidR="0068637A" w:rsidRPr="00F72AFB" w:rsidRDefault="0068637A" w:rsidP="0068637A">
      <w:pPr>
        <w:jc w:val="both"/>
        <w:rPr>
          <w:sz w:val="25"/>
          <w:szCs w:val="25"/>
        </w:rPr>
      </w:pPr>
      <w:r w:rsidRPr="00F72AFB">
        <w:rPr>
          <w:sz w:val="25"/>
          <w:szCs w:val="25"/>
        </w:rPr>
        <w:t>Инспектор</w:t>
      </w:r>
    </w:p>
    <w:p w:rsidR="0068637A" w:rsidRPr="00F72AFB" w:rsidRDefault="0068637A" w:rsidP="0068637A">
      <w:pPr>
        <w:jc w:val="both"/>
        <w:rPr>
          <w:sz w:val="25"/>
          <w:szCs w:val="25"/>
        </w:rPr>
      </w:pPr>
      <w:r w:rsidRPr="00F72AFB">
        <w:rPr>
          <w:sz w:val="25"/>
          <w:szCs w:val="25"/>
        </w:rPr>
        <w:t>Счетно-контрольной палаты</w:t>
      </w:r>
    </w:p>
    <w:p w:rsidR="0068637A" w:rsidRPr="00F72AFB" w:rsidRDefault="0068637A" w:rsidP="0068637A">
      <w:pPr>
        <w:jc w:val="both"/>
        <w:rPr>
          <w:sz w:val="25"/>
          <w:szCs w:val="25"/>
        </w:rPr>
      </w:pPr>
      <w:r w:rsidRPr="00F72AFB">
        <w:rPr>
          <w:sz w:val="25"/>
          <w:szCs w:val="25"/>
        </w:rPr>
        <w:t xml:space="preserve">города Пыть-Яха                                                                                                     Г.Ф. Урубкова  </w:t>
      </w:r>
    </w:p>
    <w:p w:rsidR="00536E44" w:rsidRDefault="00536E44"/>
    <w:sectPr w:rsidR="00536E44" w:rsidSect="007D03CA">
      <w:headerReference w:type="default" r:id="rId9"/>
      <w:headerReference w:type="first" r:id="rId10"/>
      <w:pgSz w:w="11906" w:h="16838" w:code="9"/>
      <w:pgMar w:top="1079" w:right="746" w:bottom="107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EF0" w:rsidRDefault="00B83EF0">
      <w:r>
        <w:separator/>
      </w:r>
    </w:p>
  </w:endnote>
  <w:endnote w:type="continuationSeparator" w:id="0">
    <w:p w:rsidR="00B83EF0" w:rsidRDefault="00B83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EF0" w:rsidRDefault="00B83EF0">
      <w:r>
        <w:separator/>
      </w:r>
    </w:p>
  </w:footnote>
  <w:footnote w:type="continuationSeparator" w:id="0">
    <w:p w:rsidR="00B83EF0" w:rsidRDefault="00B83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22" w:rsidRDefault="00066C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6490C">
      <w:rPr>
        <w:noProof/>
      </w:rPr>
      <w:t>5</w:t>
    </w:r>
    <w:r>
      <w:fldChar w:fldCharType="end"/>
    </w:r>
  </w:p>
  <w:p w:rsidR="007A6022" w:rsidRDefault="00B83EF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22" w:rsidRDefault="00B83EF0">
    <w:pPr>
      <w:pStyle w:val="a5"/>
      <w:jc w:val="right"/>
    </w:pPr>
  </w:p>
  <w:p w:rsidR="007A6022" w:rsidRDefault="00B83E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A62207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74C45D26"/>
    <w:multiLevelType w:val="hybridMultilevel"/>
    <w:tmpl w:val="1B10BA4E"/>
    <w:lvl w:ilvl="0" w:tplc="E156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37A"/>
    <w:rsid w:val="00066C83"/>
    <w:rsid w:val="000A4723"/>
    <w:rsid w:val="000D0084"/>
    <w:rsid w:val="000D4EC7"/>
    <w:rsid w:val="00224332"/>
    <w:rsid w:val="00284B75"/>
    <w:rsid w:val="003737BD"/>
    <w:rsid w:val="00435774"/>
    <w:rsid w:val="004D4AFB"/>
    <w:rsid w:val="00536E44"/>
    <w:rsid w:val="00662982"/>
    <w:rsid w:val="0068637A"/>
    <w:rsid w:val="006C4AA2"/>
    <w:rsid w:val="00735B1A"/>
    <w:rsid w:val="00B42115"/>
    <w:rsid w:val="00B83EF0"/>
    <w:rsid w:val="00B971D3"/>
    <w:rsid w:val="00C16C0C"/>
    <w:rsid w:val="00C30131"/>
    <w:rsid w:val="00C527F2"/>
    <w:rsid w:val="00C96F01"/>
    <w:rsid w:val="00D46E4A"/>
    <w:rsid w:val="00D6490C"/>
    <w:rsid w:val="00F5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1E22E-81AB-42E1-8709-0B6376CB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637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8637A"/>
    <w:rPr>
      <w:color w:val="0563C1"/>
      <w:u w:val="single"/>
    </w:rPr>
  </w:style>
  <w:style w:type="paragraph" w:customStyle="1" w:styleId="1">
    <w:name w:val="Абзац списка1"/>
    <w:basedOn w:val="a0"/>
    <w:rsid w:val="0068637A"/>
    <w:pPr>
      <w:ind w:left="720"/>
    </w:pPr>
  </w:style>
  <w:style w:type="paragraph" w:styleId="a5">
    <w:name w:val="header"/>
    <w:basedOn w:val="a0"/>
    <w:link w:val="a6"/>
    <w:rsid w:val="006863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68637A"/>
    <w:rPr>
      <w:sz w:val="24"/>
      <w:szCs w:val="24"/>
    </w:rPr>
  </w:style>
  <w:style w:type="paragraph" w:customStyle="1" w:styleId="a7">
    <w:name w:val="Знак Знак Знак Знак Знак Знак Знак Знак"/>
    <w:basedOn w:val="a0"/>
    <w:rsid w:val="006863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0"/>
    <w:rsid w:val="0068637A"/>
    <w:pPr>
      <w:numPr>
        <w:numId w:val="2"/>
      </w:numPr>
    </w:pPr>
  </w:style>
  <w:style w:type="paragraph" w:styleId="a8">
    <w:name w:val="Title"/>
    <w:basedOn w:val="a0"/>
    <w:next w:val="a0"/>
    <w:link w:val="a9"/>
    <w:qFormat/>
    <w:rsid w:val="0068637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68637A"/>
    <w:rPr>
      <w:rFonts w:ascii="Calibri Light" w:hAnsi="Calibri Light"/>
      <w:b/>
      <w:bCs/>
      <w:kern w:val="28"/>
      <w:sz w:val="32"/>
      <w:szCs w:val="32"/>
    </w:rPr>
  </w:style>
  <w:style w:type="paragraph" w:styleId="aa">
    <w:name w:val="Balloon Text"/>
    <w:basedOn w:val="a0"/>
    <w:link w:val="ab"/>
    <w:rsid w:val="0068637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rsid w:val="006863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yt-yakhtorgservi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14611-9DCB-4449-B371-8F0A495C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2286</Words>
  <Characters>13035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2020-12-22T07:55:00Z</cp:lastPrinted>
  <dcterms:created xsi:type="dcterms:W3CDTF">2020-12-22T04:21:00Z</dcterms:created>
  <dcterms:modified xsi:type="dcterms:W3CDTF">2020-12-22T07:55:00Z</dcterms:modified>
</cp:coreProperties>
</file>